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E99CE6">
      <w:pPr>
        <w:jc w:val="center"/>
        <w:rPr>
          <w:rStyle w:val="4"/>
          <w:rFonts w:hint="eastAsia" w:ascii="Segoe UI" w:hAnsi="Segoe UI" w:eastAsia="宋体" w:cs="Segoe UI"/>
          <w:b/>
          <w:bCs/>
          <w:i w:val="0"/>
          <w:iCs w:val="0"/>
          <w:caps w:val="0"/>
          <w:color w:val="05073B"/>
          <w:spacing w:val="0"/>
          <w:sz w:val="18"/>
          <w:szCs w:val="18"/>
          <w:shd w:val="clear" w:fill="FDFDFE"/>
          <w:lang w:val="en-US" w:eastAsia="zh-CN"/>
        </w:rPr>
      </w:pPr>
      <w:r>
        <w:rPr>
          <w:rStyle w:val="4"/>
          <w:rFonts w:hint="eastAsia" w:ascii="Segoe UI" w:hAnsi="Segoe UI" w:eastAsia="宋体" w:cs="Segoe UI"/>
          <w:b/>
          <w:bCs/>
          <w:i w:val="0"/>
          <w:iCs w:val="0"/>
          <w:caps w:val="0"/>
          <w:color w:val="05073B"/>
          <w:spacing w:val="0"/>
          <w:sz w:val="18"/>
          <w:szCs w:val="18"/>
          <w:shd w:val="clear" w:fill="FDFDFE"/>
          <w:lang w:val="en-US" w:eastAsia="zh-CN"/>
        </w:rPr>
        <w:t>对《</w:t>
      </w:r>
      <w:r>
        <w:rPr>
          <w:rStyle w:val="4"/>
          <w:rFonts w:ascii="Segoe UI" w:hAnsi="Segoe UI" w:eastAsia="Segoe UI" w:cs="Segoe UI"/>
          <w:b/>
          <w:bCs/>
          <w:i w:val="0"/>
          <w:iCs w:val="0"/>
          <w:caps w:val="0"/>
          <w:color w:val="05073B"/>
          <w:spacing w:val="0"/>
          <w:sz w:val="18"/>
          <w:szCs w:val="18"/>
          <w:shd w:val="clear" w:fill="FDFDFE"/>
        </w:rPr>
        <w:t>农担参与下政府投入对农产品信贷行为研究</w:t>
      </w:r>
      <w:r>
        <w:rPr>
          <w:rStyle w:val="4"/>
          <w:rFonts w:hint="eastAsia" w:ascii="Segoe UI" w:hAnsi="Segoe UI" w:eastAsia="宋体" w:cs="Segoe UI"/>
          <w:b/>
          <w:bCs/>
          <w:i w:val="0"/>
          <w:iCs w:val="0"/>
          <w:caps w:val="0"/>
          <w:color w:val="05073B"/>
          <w:spacing w:val="0"/>
          <w:sz w:val="18"/>
          <w:szCs w:val="18"/>
          <w:shd w:val="clear" w:fill="FDFDFE"/>
          <w:lang w:eastAsia="zh-CN"/>
        </w:rPr>
        <w:t>》</w:t>
      </w:r>
      <w:r>
        <w:rPr>
          <w:rStyle w:val="4"/>
          <w:rFonts w:hint="eastAsia" w:ascii="Segoe UI" w:hAnsi="Segoe UI" w:eastAsia="宋体" w:cs="Segoe UI"/>
          <w:b/>
          <w:bCs/>
          <w:i w:val="0"/>
          <w:iCs w:val="0"/>
          <w:caps w:val="0"/>
          <w:color w:val="05073B"/>
          <w:spacing w:val="0"/>
          <w:sz w:val="18"/>
          <w:szCs w:val="18"/>
          <w:shd w:val="clear" w:fill="FDFDFE"/>
          <w:lang w:val="en-US" w:eastAsia="zh-CN"/>
        </w:rPr>
        <w:t>的读书报告</w:t>
      </w:r>
    </w:p>
    <w:p w14:paraId="179965FE">
      <w:pPr>
        <w:jc w:val="center"/>
        <w:rPr>
          <w:rStyle w:val="4"/>
          <w:rFonts w:hint="eastAsia" w:ascii="Segoe UI" w:hAnsi="Segoe UI" w:eastAsia="宋体" w:cs="Segoe UI"/>
          <w:b/>
          <w:bCs/>
          <w:i w:val="0"/>
          <w:iCs w:val="0"/>
          <w:caps w:val="0"/>
          <w:color w:val="05073B"/>
          <w:spacing w:val="0"/>
          <w:sz w:val="18"/>
          <w:szCs w:val="18"/>
          <w:shd w:val="clear" w:fill="FDFDFE"/>
          <w:lang w:val="en-US" w:eastAsia="zh-CN"/>
        </w:rPr>
      </w:pPr>
      <w:bookmarkStart w:id="0" w:name="_GoBack"/>
      <w:bookmarkEnd w:id="0"/>
    </w:p>
    <w:p w14:paraId="27280F96">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360" w:leftChars="0" w:right="0" w:rightChars="0" w:firstLine="360" w:firstLineChars="200"/>
        <w:rPr>
          <w:rFonts w:hint="default" w:ascii="PingFang-SC-Regular" w:hAnsi="PingFang-SC-Regular" w:eastAsia="PingFang-SC-Regular" w:cs="PingFang-SC-Regular"/>
          <w:i w:val="0"/>
          <w:iCs w:val="0"/>
          <w:caps w:val="0"/>
          <w:color w:val="05073B"/>
          <w:spacing w:val="0"/>
          <w:sz w:val="18"/>
          <w:szCs w:val="18"/>
          <w:shd w:val="clear" w:fill="FDFDFE"/>
        </w:rPr>
      </w:pPr>
      <w:r>
        <w:rPr>
          <w:rFonts w:hint="default" w:ascii="PingFang-SC-Regular" w:hAnsi="PingFang-SC-Regular" w:eastAsia="PingFang-SC-Regular" w:cs="PingFang-SC-Regular"/>
          <w:i w:val="0"/>
          <w:iCs w:val="0"/>
          <w:caps w:val="0"/>
          <w:color w:val="05073B"/>
          <w:spacing w:val="0"/>
          <w:sz w:val="18"/>
          <w:szCs w:val="18"/>
          <w:shd w:val="clear" w:fill="FDFDFE"/>
        </w:rPr>
        <w:t>在农业供应链金融领域，信贷行为对于农业企业的资金流动、生产运营以及整个农业供应链的稳定性具有重要影响。然而，由于农业生产的特殊性，如受天气、市场波动等因素影响较大，农业企业往往面临较大的信贷风险。政府为了支持农业发展，通常会通过投入资金、提供补贴等方式来降低农业企业的信贷风险，促进农业信贷市场的健康发展。然而，政府投入的效果如何，以及政府、农业担保公司、农业企业和电商金融机构等主体在农业信贷市场中的行为策略选择，都是</w:t>
      </w:r>
      <w:r>
        <w:rPr>
          <w:rFonts w:hint="eastAsia" w:ascii="PingFang-SC-Regular" w:hAnsi="PingFang-SC-Regular" w:eastAsia="宋体" w:cs="PingFang-SC-Regular"/>
          <w:i w:val="0"/>
          <w:iCs w:val="0"/>
          <w:caps w:val="0"/>
          <w:color w:val="05073B"/>
          <w:spacing w:val="0"/>
          <w:sz w:val="18"/>
          <w:szCs w:val="18"/>
          <w:shd w:val="clear" w:fill="FDFDFE"/>
          <w:lang w:val="en-US" w:eastAsia="zh-CN"/>
        </w:rPr>
        <w:t>需要</w:t>
      </w:r>
      <w:r>
        <w:rPr>
          <w:rFonts w:hint="default" w:ascii="PingFang-SC-Regular" w:hAnsi="PingFang-SC-Regular" w:eastAsia="PingFang-SC-Regular" w:cs="PingFang-SC-Regular"/>
          <w:i w:val="0"/>
          <w:iCs w:val="0"/>
          <w:caps w:val="0"/>
          <w:color w:val="05073B"/>
          <w:spacing w:val="0"/>
          <w:sz w:val="18"/>
          <w:szCs w:val="18"/>
          <w:shd w:val="clear" w:fill="FDFDFE"/>
        </w:rPr>
        <w:t>研究的问题。</w:t>
      </w:r>
    </w:p>
    <w:p w14:paraId="05D75AD1">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360" w:leftChars="0" w:right="0" w:rightChars="0" w:firstLine="360" w:firstLineChars="200"/>
        <w:rPr>
          <w:rFonts w:hint="default" w:ascii="PingFang-SC-Regular" w:hAnsi="PingFang-SC-Regular" w:eastAsia="PingFang-SC-Regular" w:cs="PingFang-SC-Regular"/>
          <w:i w:val="0"/>
          <w:iCs w:val="0"/>
          <w:caps w:val="0"/>
          <w:color w:val="05073B"/>
          <w:spacing w:val="0"/>
          <w:sz w:val="18"/>
          <w:szCs w:val="18"/>
          <w:shd w:val="clear" w:fill="FDFDFE"/>
        </w:rPr>
      </w:pPr>
      <w:r>
        <w:rPr>
          <w:rFonts w:hint="eastAsia" w:ascii="PingFang-SC-Regular" w:hAnsi="PingFang-SC-Regular" w:eastAsia="宋体" w:cs="PingFang-SC-Regular"/>
          <w:i w:val="0"/>
          <w:iCs w:val="0"/>
          <w:caps w:val="0"/>
          <w:color w:val="05073B"/>
          <w:spacing w:val="0"/>
          <w:sz w:val="18"/>
          <w:szCs w:val="18"/>
          <w:shd w:val="clear" w:fill="FDFDFE"/>
          <w:lang w:val="en-US" w:eastAsia="zh-CN"/>
        </w:rPr>
        <w:t>文章的意义</w:t>
      </w:r>
      <w:r>
        <w:rPr>
          <w:rFonts w:hint="default" w:ascii="PingFang-SC-Regular" w:hAnsi="PingFang-SC-Regular" w:eastAsia="PingFang-SC-Regular" w:cs="PingFang-SC-Regular"/>
          <w:i w:val="0"/>
          <w:iCs w:val="0"/>
          <w:caps w:val="0"/>
          <w:color w:val="05073B"/>
          <w:spacing w:val="0"/>
          <w:sz w:val="18"/>
          <w:szCs w:val="18"/>
          <w:shd w:val="clear" w:fill="FDFDFE"/>
        </w:rPr>
        <w:t>在</w:t>
      </w:r>
      <w:r>
        <w:rPr>
          <w:rFonts w:hint="eastAsia" w:ascii="PingFang-SC-Regular" w:hAnsi="PingFang-SC-Regular" w:eastAsia="宋体" w:cs="PingFang-SC-Regular"/>
          <w:i w:val="0"/>
          <w:iCs w:val="0"/>
          <w:caps w:val="0"/>
          <w:color w:val="05073B"/>
          <w:spacing w:val="0"/>
          <w:sz w:val="18"/>
          <w:szCs w:val="18"/>
          <w:shd w:val="clear" w:fill="FDFDFE"/>
          <w:lang w:val="en-US" w:eastAsia="zh-CN"/>
        </w:rPr>
        <w:t>于</w:t>
      </w:r>
      <w:r>
        <w:rPr>
          <w:rFonts w:hint="default" w:ascii="PingFang-SC-Regular" w:hAnsi="PingFang-SC-Regular" w:eastAsia="PingFang-SC-Regular" w:cs="PingFang-SC-Regular"/>
          <w:i w:val="0"/>
          <w:iCs w:val="0"/>
          <w:caps w:val="0"/>
          <w:color w:val="05073B"/>
          <w:spacing w:val="0"/>
          <w:sz w:val="18"/>
          <w:szCs w:val="18"/>
          <w:shd w:val="clear" w:fill="FDFDFE"/>
        </w:rPr>
        <w:t>探讨在农业担保公司参与下，政府投入对农产品信贷行为的影响，以及各主体在农业信贷市场中的策略选择。通过研究，期望能够为政府制定更加有效的农业信贷政策提供理论依据，促进农业信贷市场的健康发展。</w:t>
      </w:r>
    </w:p>
    <w:p w14:paraId="7847313E">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360" w:leftChars="0" w:right="0" w:rightChars="0" w:firstLine="360" w:firstLineChars="200"/>
        <w:rPr>
          <w:rFonts w:hint="default" w:ascii="PingFang-SC-Regular" w:hAnsi="PingFang-SC-Regular" w:eastAsia="PingFang-SC-Regular" w:cs="PingFang-SC-Regular"/>
          <w:i w:val="0"/>
          <w:iCs w:val="0"/>
          <w:caps w:val="0"/>
          <w:color w:val="05073B"/>
          <w:spacing w:val="0"/>
          <w:sz w:val="18"/>
          <w:szCs w:val="18"/>
          <w:shd w:val="clear" w:fill="FDFDFE"/>
        </w:rPr>
      </w:pPr>
      <w:r>
        <w:rPr>
          <w:rFonts w:hint="eastAsia" w:ascii="PingFang-SC-Regular" w:hAnsi="PingFang-SC-Regular" w:eastAsia="宋体" w:cs="PingFang-SC-Regular"/>
          <w:i w:val="0"/>
          <w:iCs w:val="0"/>
          <w:caps w:val="0"/>
          <w:color w:val="05073B"/>
          <w:spacing w:val="0"/>
          <w:sz w:val="18"/>
          <w:szCs w:val="18"/>
          <w:shd w:val="clear" w:fill="FDFDFE"/>
          <w:lang w:val="en-US" w:eastAsia="zh-CN"/>
        </w:rPr>
        <w:t>该文章</w:t>
      </w:r>
      <w:r>
        <w:rPr>
          <w:rFonts w:hint="default" w:ascii="PingFang-SC-Regular" w:hAnsi="PingFang-SC-Regular" w:eastAsia="PingFang-SC-Regular" w:cs="PingFang-SC-Regular"/>
          <w:i w:val="0"/>
          <w:iCs w:val="0"/>
          <w:caps w:val="0"/>
          <w:color w:val="05073B"/>
          <w:spacing w:val="0"/>
          <w:sz w:val="18"/>
          <w:szCs w:val="18"/>
          <w:shd w:val="clear" w:fill="FDFDFE"/>
        </w:rPr>
        <w:t>采用文献综述、理论分析和数学建模等方法进行研究。首先，通过文献综述梳理了国内外关于农业供应链金融、政府投入和信贷行为等方面的研究成果，为研究提供了理论支持。其次，通过理论分析，构建了农业信贷市场的博弈模型，分析了政府、农业担保公司、农业企业和电商金融机构等</w:t>
      </w:r>
      <w:r>
        <w:rPr>
          <w:rFonts w:hint="eastAsia" w:ascii="PingFang-SC-Regular" w:hAnsi="PingFang-SC-Regular" w:eastAsia="宋体" w:cs="PingFang-SC-Regular"/>
          <w:i w:val="0"/>
          <w:iCs w:val="0"/>
          <w:caps w:val="0"/>
          <w:color w:val="05073B"/>
          <w:spacing w:val="0"/>
          <w:sz w:val="18"/>
          <w:szCs w:val="18"/>
          <w:shd w:val="clear" w:fill="FDFDFE"/>
          <w:lang w:val="en-US" w:eastAsia="zh-CN"/>
        </w:rPr>
        <w:t>个体</w:t>
      </w:r>
      <w:r>
        <w:rPr>
          <w:rFonts w:hint="default" w:ascii="PingFang-SC-Regular" w:hAnsi="PingFang-SC-Regular" w:eastAsia="PingFang-SC-Regular" w:cs="PingFang-SC-Regular"/>
          <w:i w:val="0"/>
          <w:iCs w:val="0"/>
          <w:caps w:val="0"/>
          <w:color w:val="05073B"/>
          <w:spacing w:val="0"/>
          <w:sz w:val="18"/>
          <w:szCs w:val="18"/>
          <w:shd w:val="clear" w:fill="FDFDFE"/>
        </w:rPr>
        <w:t>的行为策略选择。最后，通过数学建模，对博弈模型进行了求解，得出了各体在不同情况下的最优策略选择。</w:t>
      </w:r>
    </w:p>
    <w:p w14:paraId="5DB13A2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363" w:leftChars="0" w:right="0" w:rightChars="0" w:firstLine="360" w:firstLineChars="200"/>
        <w:textAlignment w:val="auto"/>
        <w:rPr>
          <w:rFonts w:ascii="Segoe UI" w:hAnsi="Segoe UI" w:eastAsia="Segoe UI" w:cs="Segoe UI"/>
          <w:i w:val="0"/>
          <w:iCs w:val="0"/>
          <w:caps w:val="0"/>
          <w:color w:val="05073B"/>
          <w:spacing w:val="0"/>
          <w:sz w:val="18"/>
          <w:szCs w:val="18"/>
          <w:shd w:val="clear" w:fill="FDFDFE"/>
        </w:rPr>
      </w:pPr>
      <w:r>
        <w:rPr>
          <w:rFonts w:hint="default" w:ascii="PingFang-SC-Regular" w:hAnsi="PingFang-SC-Regular" w:eastAsia="PingFang-SC-Regular" w:cs="PingFang-SC-Regular"/>
          <w:i w:val="0"/>
          <w:iCs w:val="0"/>
          <w:caps w:val="0"/>
          <w:color w:val="05073B"/>
          <w:spacing w:val="0"/>
          <w:sz w:val="18"/>
          <w:szCs w:val="18"/>
          <w:shd w:val="clear" w:fill="FDFDFE"/>
        </w:rPr>
        <w:t>研究发现，在农业供应链金融中，政府参与和政府补贴对农业担保公司的策略选择影响较小，农业担保公司更倾向于选择“不提供担保”的策略。随着政府补贴的增加，农业企业和电商金融机构的策略选择会发生一定程度的变化。政府补贴能够降低农业企业的信贷风险，提高其融资能力</w:t>
      </w:r>
      <w:r>
        <w:rPr>
          <w:rFonts w:hint="eastAsia" w:ascii="PingFang-SC-Regular" w:hAnsi="PingFang-SC-Regular" w:eastAsia="宋体" w:cs="PingFang-SC-Regular"/>
          <w:i w:val="0"/>
          <w:iCs w:val="0"/>
          <w:caps w:val="0"/>
          <w:color w:val="05073B"/>
          <w:spacing w:val="0"/>
          <w:sz w:val="18"/>
          <w:szCs w:val="18"/>
          <w:shd w:val="clear" w:fill="FDFDFE"/>
          <w:lang w:eastAsia="zh-CN"/>
        </w:rPr>
        <w:t>。</w:t>
      </w:r>
      <w:r>
        <w:rPr>
          <w:rFonts w:hint="default" w:ascii="PingFang-SC-Regular" w:hAnsi="PingFang-SC-Regular" w:eastAsia="PingFang-SC-Regular" w:cs="PingFang-SC-Regular"/>
          <w:i w:val="0"/>
          <w:iCs w:val="0"/>
          <w:caps w:val="0"/>
          <w:color w:val="05073B"/>
          <w:spacing w:val="0"/>
          <w:sz w:val="18"/>
          <w:szCs w:val="18"/>
          <w:shd w:val="clear" w:fill="FDFDFE"/>
        </w:rPr>
        <w:t>同时，也能够促进电商金融机构积极参与农业信贷市场，为农业企业提供更多的融资渠道。政府的策略选择受到监管成本、税收、补贴和惩罚等因素的影响</w:t>
      </w:r>
      <w:r>
        <w:rPr>
          <w:rFonts w:hint="eastAsia" w:ascii="PingFang-SC-Regular" w:hAnsi="PingFang-SC-Regular" w:eastAsia="宋体" w:cs="PingFang-SC-Regular"/>
          <w:i w:val="0"/>
          <w:iCs w:val="0"/>
          <w:caps w:val="0"/>
          <w:color w:val="05073B"/>
          <w:spacing w:val="0"/>
          <w:sz w:val="18"/>
          <w:szCs w:val="18"/>
          <w:shd w:val="clear" w:fill="FDFDFE"/>
          <w:lang w:eastAsia="zh-CN"/>
        </w:rPr>
        <w:t>。</w:t>
      </w:r>
      <w:r>
        <w:rPr>
          <w:rFonts w:hint="default" w:ascii="PingFang-SC-Regular" w:hAnsi="PingFang-SC-Regular" w:eastAsia="PingFang-SC-Regular" w:cs="PingFang-SC-Regular"/>
          <w:i w:val="0"/>
          <w:iCs w:val="0"/>
          <w:caps w:val="0"/>
          <w:color w:val="05073B"/>
          <w:spacing w:val="0"/>
          <w:sz w:val="18"/>
          <w:szCs w:val="18"/>
          <w:shd w:val="clear" w:fill="FDFDFE"/>
        </w:rPr>
        <w:t>农业企业的策略选择受到销售收入、农产品税收、债券违约损失和政府惩罚等因素的影响</w:t>
      </w:r>
      <w:r>
        <w:rPr>
          <w:rFonts w:hint="eastAsia" w:ascii="PingFang-SC-Regular" w:hAnsi="PingFang-SC-Regular" w:eastAsia="宋体" w:cs="PingFang-SC-Regular"/>
          <w:i w:val="0"/>
          <w:iCs w:val="0"/>
          <w:caps w:val="0"/>
          <w:color w:val="05073B"/>
          <w:spacing w:val="0"/>
          <w:sz w:val="18"/>
          <w:szCs w:val="18"/>
          <w:shd w:val="clear" w:fill="FDFDFE"/>
          <w:lang w:eastAsia="zh-CN"/>
        </w:rPr>
        <w:t>。</w:t>
      </w:r>
      <w:r>
        <w:rPr>
          <w:rFonts w:hint="default" w:ascii="PingFang-SC-Regular" w:hAnsi="PingFang-SC-Regular" w:eastAsia="PingFang-SC-Regular" w:cs="PingFang-SC-Regular"/>
          <w:i w:val="0"/>
          <w:iCs w:val="0"/>
          <w:caps w:val="0"/>
          <w:color w:val="05073B"/>
          <w:spacing w:val="0"/>
          <w:sz w:val="18"/>
          <w:szCs w:val="18"/>
          <w:shd w:val="clear" w:fill="FDFDFE"/>
        </w:rPr>
        <w:t>农业担保公司的策略选择受到供应链企业提供的担保费、农业企业违约时的抵押品收益以及政府补贴和惩罚等因素的影响电商金融机构的策略选择受到债券利息、政府补贴和政府惩罚等因素的影响。</w:t>
      </w:r>
      <w:r>
        <w:rPr>
          <w:rFonts w:ascii="Segoe UI" w:hAnsi="Segoe UI" w:eastAsia="Segoe UI" w:cs="Segoe UI"/>
          <w:i w:val="0"/>
          <w:iCs w:val="0"/>
          <w:caps w:val="0"/>
          <w:color w:val="05073B"/>
          <w:spacing w:val="0"/>
          <w:sz w:val="18"/>
          <w:szCs w:val="18"/>
          <w:shd w:val="clear" w:fill="FDFDFE"/>
        </w:rPr>
        <w:t>本研究只考虑了政府、农业担保公司、农业企业和电商金融机构等主体在农业信贷市场中的行为策略选择，而忽略了其他可能影响农业信贷行为的因素，如市场环境、政策变化等。</w:t>
      </w:r>
    </w:p>
    <w:p w14:paraId="5764E936">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left="-363" w:leftChars="0" w:right="0" w:rightChars="0" w:firstLine="360" w:firstLineChars="200"/>
        <w:textAlignment w:val="auto"/>
        <w:rPr>
          <w:rFonts w:hint="default" w:ascii="Segoe UI" w:hAnsi="Segoe UI" w:eastAsia="Segoe UI" w:cs="Segoe UI"/>
          <w:i w:val="0"/>
          <w:iCs w:val="0"/>
          <w:caps w:val="0"/>
          <w:color w:val="05073B"/>
          <w:spacing w:val="0"/>
          <w:sz w:val="18"/>
          <w:szCs w:val="18"/>
          <w:shd w:val="clear" w:fill="FDFDFE"/>
        </w:rPr>
      </w:pPr>
      <w:r>
        <w:rPr>
          <w:rFonts w:ascii="Segoe UI" w:hAnsi="Segoe UI" w:eastAsia="Segoe UI" w:cs="Segoe UI"/>
          <w:i w:val="0"/>
          <w:iCs w:val="0"/>
          <w:caps w:val="0"/>
          <w:color w:val="05073B"/>
          <w:spacing w:val="0"/>
          <w:sz w:val="18"/>
          <w:szCs w:val="18"/>
          <w:shd w:val="clear" w:fill="FDFDFE"/>
        </w:rPr>
        <w:t>通</w:t>
      </w:r>
      <w:r>
        <w:rPr>
          <w:rFonts w:hint="default" w:ascii="Segoe UI" w:hAnsi="Segoe UI" w:eastAsia="Segoe UI" w:cs="Segoe UI"/>
          <w:i w:val="0"/>
          <w:iCs w:val="0"/>
          <w:caps w:val="0"/>
          <w:color w:val="05073B"/>
          <w:spacing w:val="0"/>
          <w:sz w:val="18"/>
          <w:szCs w:val="18"/>
          <w:shd w:val="clear" w:fill="FDFDFE"/>
        </w:rPr>
        <w:t>过对本研究的学习和总结，我深刻认识到农业信贷行为对于农业发展的重要性。政府投入作为支持农业发展的重要手段之一，其效果不仅取决于投入的规模和方式，还取决于各主体在农业信贷市场中的行为策略选择。因此，在制定农业信贷政策时，需要充分考虑各主体的利益诉求和行为特点，以实现政策的优化和协同。同时，我也意识到本研究还存在一定的局限性和不足之处，需要在未来的研究中进一步深入和完善。希望通过不断的学习和研究，能够为推动农业信贷市场的健康发展贡献自己的力量。</w:t>
      </w:r>
    </w:p>
    <w:p w14:paraId="2F44E277">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360" w:leftChars="0" w:right="0" w:rightChars="0" w:firstLine="360" w:firstLineChars="200"/>
        <w:textAlignment w:val="auto"/>
        <w:rPr>
          <w:rFonts w:hint="default" w:ascii="PingFang-SC-Regular" w:hAnsi="PingFang-SC-Regular" w:eastAsia="PingFang-SC-Regular" w:cs="PingFang-SC-Regular"/>
          <w:i w:val="0"/>
          <w:iCs w:val="0"/>
          <w:caps w:val="0"/>
          <w:color w:val="05073B"/>
          <w:spacing w:val="0"/>
          <w:sz w:val="18"/>
          <w:szCs w:val="18"/>
          <w:shd w:val="clear" w:fill="FDFDFE"/>
        </w:rPr>
      </w:pPr>
    </w:p>
    <w:p w14:paraId="09BF5A9E">
      <w:pPr>
        <w:jc w:val="left"/>
        <w:rPr>
          <w:rStyle w:val="4"/>
          <w:rFonts w:hint="default" w:ascii="Segoe UI" w:hAnsi="Segoe UI" w:eastAsia="宋体" w:cs="Segoe UI"/>
          <w:b/>
          <w:bCs/>
          <w:i w:val="0"/>
          <w:iCs w:val="0"/>
          <w:caps w:val="0"/>
          <w:color w:val="05073B"/>
          <w:spacing w:val="0"/>
          <w:sz w:val="18"/>
          <w:szCs w:val="18"/>
          <w:shd w:val="clear" w:fill="FDFDF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 w:name="PingFang-SC-Regular">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9569FA"/>
    <w:rsid w:val="6D65761F"/>
    <w:rsid w:val="7D8677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1155</Words>
  <Characters>1155</Characters>
  <Lines>0</Lines>
  <Paragraphs>0</Paragraphs>
  <TotalTime>6</TotalTime>
  <ScaleCrop>false</ScaleCrop>
  <LinksUpToDate>false</LinksUpToDate>
  <CharactersWithSpaces>1155</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2024-12-25T11:09:00Z</dcterms:created>
  <dc:creator>QWR99</dc:creator>
  <cp:lastModifiedBy>夏末﹌烟雨ぴ</cp:lastModifiedBy>
  <dcterms:modified xsi:type="dcterms:W3CDTF">2024-12-25T11:41:31Z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CDB1A9D8B8334FB8BCC6323F651218B9_13</vt:lpwstr>
  </property>
</Properties>
</file>